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right="480"/>
        <w:jc w:val="left"/>
        <w:rPr>
          <w:rFonts w:hint="eastAsia" w:ascii="宋体" w:hAnsi="宋体" w:eastAsia="宋体" w:cs="Helvetica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浙江工业大学之江学院2020届毕业生专业设置及人数</w:t>
      </w:r>
    </w:p>
    <w:tbl>
      <w:tblPr>
        <w:tblStyle w:val="2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3"/>
        <w:gridCol w:w="1678"/>
        <w:gridCol w:w="2158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1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</w:tbl>
    <w:p>
      <w:pPr>
        <w:widowControl/>
        <w:shd w:val="clear" w:color="auto" w:fill="FFFFFF"/>
        <w:spacing w:line="360" w:lineRule="auto"/>
        <w:ind w:right="480" w:firstLine="480"/>
        <w:jc w:val="left"/>
        <w:rPr>
          <w:rFonts w:hint="eastAsia" w:ascii="宋体" w:hAnsi="宋体" w:eastAsia="宋体" w:cs="Helvetica"/>
          <w:kern w:val="0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A626E"/>
    <w:rsid w:val="1CFC2675"/>
    <w:rsid w:val="30BA626E"/>
    <w:rsid w:val="333C7F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2018-10-30T02:32:00Z</dcterms:created>
  <dc:creator>孙杭媛</dc:creator>
  <cp:lastModifiedBy>撒布莱斯</cp:lastModifiedBy>
  <dcterms:modified xsi:type="dcterms:W3CDTF">2019-09-29T08:34:13Z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